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934" w:type="dxa"/>
        <w:jc w:val="left"/>
        <w:tblInd w:w="-613" w:type="dxa"/>
        <w:tblLayout w:type="fixed"/>
        <w:tblCellMar>
          <w:top w:w="0" w:type="dxa"/>
          <w:left w:w="108" w:type="dxa"/>
          <w:bottom w:w="0" w:type="dxa"/>
          <w:right w:w="108" w:type="dxa"/>
        </w:tblCellMar>
        <w:tblLook w:val="0000"/>
      </w:tblPr>
      <w:tblGrid>
        <w:gridCol w:w="2159"/>
        <w:gridCol w:w="254"/>
        <w:gridCol w:w="8521"/>
      </w:tblGrid>
      <w:tr>
        <w:trPr>
          <w:trHeight w:val="10137" w:hRule="atLeast"/>
        </w:trPr>
        <w:tc>
          <w:tcPr>
            <w:tcW w:w="2159" w:type="dxa"/>
            <w:tcBorders>
              <w:top w:val="single" w:sz="6" w:space="0" w:color="FFFFFF"/>
              <w:left w:val="single" w:sz="6" w:space="0" w:color="FFFFFF"/>
              <w:bottom w:val="single" w:sz="6" w:space="0" w:color="FFFFFF"/>
              <w:right w:val="single" w:sz="6" w:space="0" w:color="FFFFFF"/>
            </w:tcBorders>
          </w:tcPr>
          <w:p>
            <w:pPr>
              <w:pStyle w:val="Normal"/>
              <w:widowControl w:val="false"/>
              <w:jc w:val="right"/>
              <w:rPr>
                <w:rFonts w:ascii="Bermuda Script" w:hAnsi="Bermuda Script" w:cs="Bermuda Script"/>
                <w:b/>
                <w:b/>
                <w:bCs/>
                <w:i/>
                <w:i/>
                <w:iCs/>
                <w:color w:val="333399"/>
                <w:sz w:val="40"/>
                <w:szCs w:val="40"/>
              </w:rPr>
            </w:pPr>
            <w:r>
              <w:rPr>
                <w:rFonts w:cs="Bermuda Script" w:ascii="Bermuda Script" w:hAnsi="Bermuda Script"/>
                <w:b/>
                <w:bCs/>
                <w:i/>
                <w:iCs/>
                <w:color w:val="333399"/>
                <w:sz w:val="44"/>
                <w:szCs w:val="44"/>
              </w:rPr>
              <w:t>T</w:t>
            </w:r>
            <w:r>
              <w:rPr>
                <w:rFonts w:cs="Bermuda Script" w:ascii="Bermuda Script" w:hAnsi="Bermuda Script"/>
                <w:b/>
                <w:bCs/>
                <w:i/>
                <w:iCs/>
                <w:color w:val="333399"/>
                <w:sz w:val="36"/>
                <w:szCs w:val="36"/>
              </w:rPr>
              <w:t xml:space="preserve">he </w:t>
            </w:r>
            <w:r>
              <w:rPr>
                <w:rFonts w:cs="Bermuda Script" w:ascii="Bermuda Script" w:hAnsi="Bermuda Script"/>
                <w:b/>
                <w:bCs/>
                <w:i/>
                <w:iCs/>
                <w:color w:val="333399"/>
                <w:sz w:val="44"/>
                <w:szCs w:val="44"/>
              </w:rPr>
              <w:t>MAPS</w:t>
            </w:r>
          </w:p>
          <w:p>
            <w:pPr>
              <w:pStyle w:val="Normal"/>
              <w:widowControl w:val="false"/>
              <w:jc w:val="right"/>
              <w:rPr>
                <w:rFonts w:ascii="Bermuda Script" w:hAnsi="Bermuda Script" w:cs="Bermuda Script"/>
                <w:b/>
                <w:b/>
                <w:bCs/>
                <w:i/>
                <w:i/>
                <w:iCs/>
                <w:color w:val="333399"/>
                <w:sz w:val="40"/>
                <w:szCs w:val="40"/>
              </w:rPr>
            </w:pPr>
            <w:r>
              <w:rPr>
                <w:rFonts w:cs="Bermuda Script" w:ascii="Bermuda Script" w:hAnsi="Bermuda Script"/>
                <w:b/>
                <w:bCs/>
                <w:i/>
                <w:iCs/>
                <w:color w:val="333399"/>
                <w:sz w:val="40"/>
                <w:szCs w:val="40"/>
              </w:rPr>
              <w:t xml:space="preserve">    </w:t>
            </w:r>
            <w:r>
              <w:rPr>
                <w:rFonts w:cs="Bermuda Script" w:ascii="Bermuda Script" w:hAnsi="Bermuda Script"/>
                <w:b/>
                <w:bCs/>
                <w:i/>
                <w:iCs/>
                <w:color w:val="333399"/>
                <w:sz w:val="44"/>
                <w:szCs w:val="44"/>
              </w:rPr>
              <w:t>Group</w:t>
            </w:r>
          </w:p>
          <w:p>
            <w:pPr>
              <w:pStyle w:val="Normal"/>
              <w:widowControl w:val="false"/>
              <w:rPr>
                <w:rFonts w:ascii="Bermuda Script" w:hAnsi="Bermuda Script" w:cs="Bermuda Script"/>
                <w:i/>
                <w:i/>
                <w:iCs/>
                <w:color w:val="333399"/>
                <w:sz w:val="40"/>
                <w:szCs w:val="40"/>
              </w:rPr>
            </w:pPr>
            <w:r>
              <w:rPr>
                <w:rFonts w:cs="Bermuda Script" w:ascii="Bermuda Script" w:hAnsi="Bermuda Script"/>
                <w:i/>
                <w:iCs/>
                <w:color w:val="333399"/>
                <w:sz w:val="40"/>
                <w:szCs w:val="40"/>
              </w:rPr>
            </w:r>
          </w:p>
          <w:p>
            <w:pPr>
              <w:pStyle w:val="Normal"/>
              <w:widowControl w:val="false"/>
              <w:jc w:val="right"/>
              <w:rPr>
                <w:rFonts w:ascii="Arial" w:hAnsi="Arial" w:cs="Arial"/>
                <w:color w:val="333399"/>
              </w:rPr>
            </w:pPr>
            <w:r>
              <w:rPr>
                <w:rFonts w:cs="Arial" w:ascii="Arial" w:hAnsi="Arial"/>
                <w:color w:val="333399"/>
              </w:rPr>
              <w:t>Management</w:t>
            </w:r>
          </w:p>
          <w:p>
            <w:pPr>
              <w:pStyle w:val="Normal"/>
              <w:widowControl w:val="false"/>
              <w:jc w:val="right"/>
              <w:rPr>
                <w:rFonts w:ascii="Arial" w:hAnsi="Arial" w:cs="Arial"/>
                <w:color w:val="333399"/>
              </w:rPr>
            </w:pPr>
            <w:r>
              <w:rPr>
                <w:rFonts w:cs="Arial" w:ascii="Arial" w:hAnsi="Arial"/>
                <w:color w:val="333399"/>
              </w:rPr>
              <w:t>and</w:t>
            </w:r>
          </w:p>
          <w:p>
            <w:pPr>
              <w:pStyle w:val="Normal"/>
              <w:widowControl w:val="false"/>
              <w:jc w:val="right"/>
              <w:rPr>
                <w:rFonts w:ascii="Arial" w:hAnsi="Arial" w:cs="Arial"/>
                <w:color w:val="333399"/>
              </w:rPr>
            </w:pPr>
            <w:r>
              <w:rPr>
                <w:rFonts w:cs="Arial" w:ascii="Arial" w:hAnsi="Arial"/>
                <w:color w:val="333399"/>
              </w:rPr>
              <w:t>Personnel Services</w:t>
            </w:r>
          </w:p>
          <w:p>
            <w:pPr>
              <w:pStyle w:val="Normal"/>
              <w:widowControl w:val="false"/>
              <w:jc w:val="right"/>
              <w:rPr>
                <w:rFonts w:ascii="Arial" w:hAnsi="Arial" w:cs="Arial"/>
                <w:color w:val="333399"/>
              </w:rPr>
            </w:pPr>
            <w:r>
              <w:rPr>
                <w:rFonts w:cs="Arial" w:ascii="Arial" w:hAnsi="Arial"/>
                <w:color w:val="333399"/>
              </w:rPr>
            </w:r>
          </w:p>
          <w:p>
            <w:pPr>
              <w:pStyle w:val="Normal"/>
              <w:widowControl w:val="false"/>
              <w:jc w:val="right"/>
              <w:rPr>
                <w:rFonts w:ascii="Arial" w:hAnsi="Arial" w:cs="Arial"/>
                <w:color w:val="333399"/>
              </w:rPr>
            </w:pPr>
            <w:r>
              <w:rPr>
                <w:rFonts w:cs="Arial" w:ascii="Arial" w:hAnsi="Arial"/>
                <w:color w:val="333399"/>
                <w:sz w:val="22"/>
                <w:szCs w:val="22"/>
              </w:rPr>
              <w:t>102 Lochwood West Drive</w:t>
            </w:r>
          </w:p>
          <w:p>
            <w:pPr>
              <w:pStyle w:val="Normal"/>
              <w:widowControl w:val="false"/>
              <w:jc w:val="right"/>
              <w:rPr>
                <w:rFonts w:ascii="Arial" w:hAnsi="Arial" w:cs="Arial"/>
                <w:color w:val="333399"/>
              </w:rPr>
            </w:pPr>
            <w:r>
              <w:rPr>
                <w:rFonts w:cs="Arial" w:ascii="Arial" w:hAnsi="Arial"/>
                <w:color w:val="333399"/>
              </w:rPr>
            </w:r>
          </w:p>
          <w:p>
            <w:pPr>
              <w:pStyle w:val="Normal"/>
              <w:widowControl w:val="false"/>
              <w:jc w:val="right"/>
              <w:rPr>
                <w:rFonts w:ascii="Arial" w:hAnsi="Arial" w:cs="Arial"/>
                <w:color w:val="333399"/>
              </w:rPr>
            </w:pPr>
            <w:r>
              <w:rPr>
                <w:rFonts w:cs="Arial" w:ascii="Arial" w:hAnsi="Arial"/>
                <w:color w:val="333399"/>
                <w:sz w:val="22"/>
                <w:szCs w:val="22"/>
              </w:rPr>
              <w:t>phone</w:t>
            </w:r>
          </w:p>
          <w:p>
            <w:pPr>
              <w:pStyle w:val="Normal"/>
              <w:widowControl w:val="false"/>
              <w:jc w:val="right"/>
              <w:rPr>
                <w:rFonts w:ascii="Arial" w:hAnsi="Arial" w:cs="Arial"/>
                <w:color w:val="333399"/>
              </w:rPr>
            </w:pPr>
            <w:r>
              <w:rPr>
                <w:rFonts w:cs="Arial" w:ascii="Arial" w:hAnsi="Arial"/>
                <w:color w:val="333399"/>
                <w:sz w:val="22"/>
                <w:szCs w:val="22"/>
              </w:rPr>
              <w:t>919.233.3914</w:t>
            </w:r>
          </w:p>
          <w:p>
            <w:pPr>
              <w:pStyle w:val="Normal"/>
              <w:widowControl w:val="false"/>
              <w:jc w:val="right"/>
              <w:rPr>
                <w:rFonts w:ascii="Arial" w:hAnsi="Arial" w:cs="Arial"/>
                <w:color w:val="333399"/>
              </w:rPr>
            </w:pPr>
            <w:r>
              <w:rPr>
                <w:rFonts w:cs="Arial" w:ascii="Arial" w:hAnsi="Arial"/>
                <w:color w:val="333399"/>
              </w:rPr>
            </w:r>
          </w:p>
          <w:p>
            <w:pPr>
              <w:pStyle w:val="Normal"/>
              <w:widowControl w:val="false"/>
              <w:jc w:val="right"/>
              <w:rPr>
                <w:rFonts w:ascii="Arial" w:hAnsi="Arial" w:cs="Arial"/>
                <w:color w:val="333399"/>
              </w:rPr>
            </w:pPr>
            <w:r>
              <w:rPr>
                <w:rFonts w:cs="Arial" w:ascii="Arial" w:hAnsi="Arial"/>
                <w:color w:val="333399"/>
                <w:sz w:val="22"/>
                <w:szCs w:val="22"/>
              </w:rPr>
              <w:t>mobile</w:t>
            </w:r>
          </w:p>
          <w:p>
            <w:pPr>
              <w:pStyle w:val="Normal"/>
              <w:widowControl w:val="false"/>
              <w:jc w:val="right"/>
              <w:rPr>
                <w:rFonts w:ascii="Arial" w:hAnsi="Arial" w:cs="Arial"/>
                <w:color w:val="333399"/>
              </w:rPr>
            </w:pPr>
            <w:r>
              <w:rPr>
                <w:rFonts w:cs="Arial" w:ascii="Arial" w:hAnsi="Arial"/>
                <w:color w:val="333399"/>
                <w:sz w:val="22"/>
                <w:szCs w:val="22"/>
              </w:rPr>
              <w:t>919.616.5965</w:t>
            </w:r>
          </w:p>
          <w:p>
            <w:pPr>
              <w:pStyle w:val="Normal"/>
              <w:widowControl w:val="false"/>
              <w:jc w:val="right"/>
              <w:rPr>
                <w:rFonts w:ascii="Arial" w:hAnsi="Arial" w:cs="Arial"/>
                <w:color w:val="333399"/>
              </w:rPr>
            </w:pPr>
            <w:r>
              <w:rPr>
                <w:rFonts w:cs="Arial" w:ascii="Arial" w:hAnsi="Arial"/>
                <w:color w:val="333399"/>
              </w:rPr>
            </w:r>
          </w:p>
          <w:p>
            <w:pPr>
              <w:pStyle w:val="Normal"/>
              <w:widowControl w:val="false"/>
              <w:jc w:val="right"/>
              <w:rPr>
                <w:rFonts w:ascii="Arial" w:hAnsi="Arial" w:cs="Arial"/>
                <w:color w:val="333399"/>
              </w:rPr>
            </w:pPr>
            <w:r>
              <w:rPr>
                <w:rFonts w:cs="Arial" w:ascii="Arial" w:hAnsi="Arial"/>
                <w:color w:val="333399"/>
                <w:sz w:val="22"/>
                <w:szCs w:val="22"/>
              </w:rPr>
              <w:t>e-mail: bveazey@</w:t>
            </w:r>
          </w:p>
          <w:p>
            <w:pPr>
              <w:pStyle w:val="Normal"/>
              <w:widowControl w:val="false"/>
              <w:jc w:val="right"/>
              <w:rPr>
                <w:rFonts w:ascii="Arial" w:hAnsi="Arial" w:cs="Arial"/>
                <w:color w:val="333399"/>
              </w:rPr>
            </w:pPr>
            <w:r>
              <w:rPr>
                <w:rFonts w:cs="Arial" w:ascii="Arial" w:hAnsi="Arial"/>
                <w:color w:val="333399"/>
                <w:sz w:val="22"/>
                <w:szCs w:val="22"/>
              </w:rPr>
              <w:t>themapsgroup.com</w:t>
            </w:r>
          </w:p>
          <w:p>
            <w:pPr>
              <w:pStyle w:val="Normal"/>
              <w:widowControl w:val="false"/>
              <w:jc w:val="right"/>
              <w:rPr>
                <w:rFonts w:ascii="Arial" w:hAnsi="Arial" w:cs="Arial"/>
                <w:color w:val="333399"/>
              </w:rPr>
            </w:pPr>
            <w:r>
              <w:rPr>
                <w:rFonts w:cs="Arial" w:ascii="Arial" w:hAnsi="Arial"/>
                <w:color w:val="333399"/>
              </w:rPr>
            </w:r>
          </w:p>
          <w:p>
            <w:pPr>
              <w:pStyle w:val="Normal"/>
              <w:widowControl w:val="false"/>
              <w:jc w:val="right"/>
              <w:rPr>
                <w:rFonts w:ascii="Arial" w:hAnsi="Arial" w:cs="Arial"/>
                <w:color w:val="333399"/>
              </w:rPr>
            </w:pPr>
            <w:hyperlink r:id="rId2">
              <w:r>
                <w:rPr>
                  <w:rStyle w:val="InternetLink"/>
                  <w:rFonts w:cs="Arial" w:ascii="Arial" w:hAnsi="Arial"/>
                  <w:sz w:val="22"/>
                  <w:szCs w:val="22"/>
                </w:rPr>
                <w:t>themapsgroup.com</w:t>
              </w:r>
            </w:hyperlink>
          </w:p>
          <w:p>
            <w:pPr>
              <w:pStyle w:val="Normal"/>
              <w:widowControl w:val="false"/>
              <w:jc w:val="right"/>
              <w:rPr>
                <w:rFonts w:ascii="Arial" w:hAnsi="Arial" w:cs="Arial"/>
                <w:color w:val="333399"/>
              </w:rPr>
            </w:pPr>
            <w:r>
              <w:rPr>
                <w:rFonts w:cs="Arial" w:ascii="Arial" w:hAnsi="Arial"/>
                <w:color w:val="333399"/>
              </w:rPr>
            </w:r>
          </w:p>
          <w:p>
            <w:pPr>
              <w:pStyle w:val="Normal"/>
              <w:widowControl w:val="false"/>
              <w:rPr>
                <w:rFonts w:cs="Shruti"/>
                <w:color w:val="333399"/>
              </w:rPr>
            </w:pPr>
            <w:r>
              <w:rPr>
                <w:rFonts w:cs="Shruti"/>
                <w:color w:val="333399"/>
              </w:rPr>
            </w:r>
          </w:p>
          <w:p>
            <w:pPr>
              <w:pStyle w:val="Normal"/>
              <w:widowControl w:val="false"/>
              <w:rPr>
                <w:rFonts w:cs="Shruti"/>
                <w:color w:val="333399"/>
              </w:rPr>
            </w:pPr>
            <w:r>
              <w:rPr>
                <w:rFonts w:cs="Shruti"/>
                <w:color w:val="333399"/>
              </w:rPr>
            </w:r>
          </w:p>
          <w:p>
            <w:pPr>
              <w:pStyle w:val="Normal"/>
              <w:widowControl w:val="false"/>
              <w:rPr>
                <w:rFonts w:cs="Shruti"/>
                <w:color w:val="333399"/>
              </w:rPr>
            </w:pPr>
            <w:r>
              <w:rPr>
                <w:rFonts w:cs="Shruti"/>
                <w:color w:val="333399"/>
              </w:rPr>
            </w:r>
          </w:p>
          <w:p>
            <w:pPr>
              <w:pStyle w:val="Normal"/>
              <w:widowControl w:val="false"/>
              <w:rPr>
                <w:rFonts w:cs="Shruti"/>
                <w:color w:val="333399"/>
              </w:rPr>
            </w:pPr>
            <w:r>
              <w:rPr>
                <w:rFonts w:cs="Shruti"/>
                <w:color w:val="333399"/>
              </w:rPr>
            </w:r>
          </w:p>
          <w:p>
            <w:pPr>
              <w:pStyle w:val="Normal"/>
              <w:widowControl w:val="false"/>
              <w:tabs>
                <w:tab w:val="clear" w:pos="720"/>
                <w:tab w:val="left" w:pos="792" w:leader="none"/>
              </w:tabs>
              <w:rPr>
                <w:rFonts w:cs="Shruti"/>
                <w:color w:val="333399"/>
              </w:rPr>
            </w:pPr>
            <w:r>
              <w:rPr>
                <w:rFonts w:cs="Shruti"/>
                <w:color w:val="333399"/>
              </w:rPr>
            </w:r>
          </w:p>
          <w:p>
            <w:pPr>
              <w:pStyle w:val="Normal"/>
              <w:widowControl w:val="false"/>
              <w:jc w:val="right"/>
              <w:rPr>
                <w:rFonts w:ascii="Arial" w:hAnsi="Arial" w:cs="Arial"/>
                <w:color w:val="333399"/>
              </w:rPr>
            </w:pPr>
            <w:r>
              <w:rPr>
                <w:rFonts w:cs="Arial" w:ascii="Arial" w:hAnsi="Arial"/>
                <w:color w:val="333399"/>
              </w:rPr>
            </w:r>
          </w:p>
          <w:p>
            <w:pPr>
              <w:pStyle w:val="Normal"/>
              <w:widowControl w:val="false"/>
              <w:jc w:val="right"/>
              <w:rPr>
                <w:rFonts w:ascii="Arial" w:hAnsi="Arial" w:cs="Arial"/>
                <w:color w:val="333399"/>
              </w:rPr>
            </w:pPr>
            <w:r>
              <w:rPr>
                <w:rFonts w:cs="Arial" w:ascii="Arial" w:hAnsi="Arial"/>
                <w:color w:val="333399"/>
              </w:rPr>
            </w:r>
          </w:p>
          <w:p>
            <w:pPr>
              <w:pStyle w:val="Normal"/>
              <w:widowControl w:val="false"/>
              <w:jc w:val="right"/>
              <w:rPr>
                <w:rFonts w:ascii="Arial" w:hAnsi="Arial" w:cs="Arial"/>
                <w:color w:val="333399"/>
              </w:rPr>
            </w:pPr>
            <w:r>
              <w:rPr>
                <w:rFonts w:cs="Arial" w:ascii="Arial" w:hAnsi="Arial"/>
                <w:color w:val="333399"/>
              </w:rPr>
            </w:r>
          </w:p>
          <w:p>
            <w:pPr>
              <w:pStyle w:val="Normal"/>
              <w:widowControl w:val="false"/>
              <w:jc w:val="right"/>
              <w:rPr>
                <w:rFonts w:ascii="Arial" w:hAnsi="Arial" w:cs="Arial"/>
                <w:color w:val="333399"/>
              </w:rPr>
            </w:pPr>
            <w:r>
              <w:rPr>
                <w:rFonts w:cs="Arial" w:ascii="Arial" w:hAnsi="Arial"/>
                <w:color w:val="333399"/>
              </w:rPr>
            </w:r>
          </w:p>
          <w:p>
            <w:pPr>
              <w:pStyle w:val="Normal"/>
              <w:widowControl w:val="false"/>
              <w:jc w:val="right"/>
              <w:rPr>
                <w:rFonts w:ascii="Arial" w:hAnsi="Arial" w:cs="Arial"/>
                <w:color w:val="333399"/>
              </w:rPr>
            </w:pPr>
            <w:r>
              <w:rPr>
                <w:rFonts w:cs="Arial" w:ascii="Arial" w:hAnsi="Arial"/>
                <w:color w:val="333399"/>
              </w:rPr>
            </w:r>
          </w:p>
          <w:p>
            <w:pPr>
              <w:pStyle w:val="Normal"/>
              <w:widowControl w:val="false"/>
              <w:jc w:val="right"/>
              <w:rPr>
                <w:rFonts w:ascii="Arial" w:hAnsi="Arial" w:cs="Arial"/>
                <w:color w:val="333399"/>
              </w:rPr>
            </w:pPr>
            <w:r>
              <w:rPr>
                <w:rFonts w:cs="Arial" w:ascii="Arial" w:hAnsi="Arial"/>
                <w:color w:val="333399"/>
              </w:rPr>
            </w:r>
          </w:p>
          <w:p>
            <w:pPr>
              <w:pStyle w:val="Normal"/>
              <w:widowControl w:val="false"/>
              <w:jc w:val="right"/>
              <w:rPr>
                <w:rFonts w:ascii="Arial" w:hAnsi="Arial" w:cs="Arial"/>
                <w:color w:val="333399"/>
              </w:rPr>
            </w:pPr>
            <w:r>
              <w:rPr>
                <w:rFonts w:cs="Arial" w:ascii="Arial" w:hAnsi="Arial"/>
                <w:color w:val="333399"/>
              </w:rPr>
            </w:r>
          </w:p>
          <w:p>
            <w:pPr>
              <w:pStyle w:val="Normal"/>
              <w:widowControl w:val="false"/>
              <w:jc w:val="right"/>
              <w:rPr>
                <w:rFonts w:ascii="Arial" w:hAnsi="Arial" w:cs="Arial"/>
                <w:color w:val="333399"/>
              </w:rPr>
            </w:pPr>
            <w:r>
              <w:rPr>
                <w:rFonts w:cs="Arial" w:ascii="Arial" w:hAnsi="Arial"/>
                <w:color w:val="333399"/>
              </w:rPr>
            </w:r>
          </w:p>
          <w:p>
            <w:pPr>
              <w:pStyle w:val="Normal"/>
              <w:widowControl w:val="false"/>
              <w:jc w:val="right"/>
              <w:rPr>
                <w:rFonts w:ascii="Arial" w:hAnsi="Arial" w:cs="Arial"/>
                <w:color w:val="333399"/>
              </w:rPr>
            </w:pPr>
            <w:r>
              <w:rPr>
                <w:rFonts w:cs="Arial" w:ascii="Arial" w:hAnsi="Arial"/>
                <w:color w:val="333399"/>
              </w:rPr>
            </w:r>
          </w:p>
          <w:p>
            <w:pPr>
              <w:pStyle w:val="Normal"/>
              <w:widowControl w:val="false"/>
              <w:jc w:val="right"/>
              <w:rPr>
                <w:rFonts w:ascii="Arial" w:hAnsi="Arial" w:cs="Arial"/>
                <w:color w:val="333399"/>
              </w:rPr>
            </w:pPr>
            <w:r>
              <w:rPr>
                <w:rFonts w:cs="Arial" w:ascii="Arial" w:hAnsi="Arial"/>
                <w:color w:val="333399"/>
              </w:rPr>
            </w:r>
          </w:p>
          <w:p>
            <w:pPr>
              <w:pStyle w:val="Normal"/>
              <w:widowControl w:val="false"/>
              <w:jc w:val="right"/>
              <w:rPr>
                <w:rFonts w:ascii="Arial" w:hAnsi="Arial" w:cs="Arial"/>
                <w:color w:val="333399"/>
              </w:rPr>
            </w:pPr>
            <w:r>
              <w:rPr>
                <w:rFonts w:cs="Arial" w:ascii="Arial" w:hAnsi="Arial"/>
                <w:color w:val="333399"/>
              </w:rPr>
            </w:r>
          </w:p>
          <w:p>
            <w:pPr>
              <w:pStyle w:val="Normal"/>
              <w:widowControl w:val="false"/>
              <w:jc w:val="right"/>
              <w:rPr>
                <w:rFonts w:ascii="Arial" w:hAnsi="Arial" w:cs="Arial"/>
                <w:color w:val="333399"/>
              </w:rPr>
            </w:pPr>
            <w:r>
              <w:rPr>
                <w:rFonts w:cs="Arial" w:ascii="Arial" w:hAnsi="Arial"/>
                <w:color w:val="333399"/>
              </w:rPr>
            </w:r>
          </w:p>
          <w:p>
            <w:pPr>
              <w:pStyle w:val="Normal"/>
              <w:widowControl w:val="false"/>
              <w:jc w:val="right"/>
              <w:rPr>
                <w:rFonts w:ascii="Arial" w:hAnsi="Arial" w:cs="Arial"/>
                <w:color w:val="333399"/>
              </w:rPr>
            </w:pPr>
            <w:r>
              <w:rPr>
                <w:rFonts w:cs="Arial" w:ascii="Arial" w:hAnsi="Arial"/>
                <w:color w:val="333399"/>
                <w:sz w:val="22"/>
                <w:szCs w:val="22"/>
              </w:rPr>
              <w:t>A consulting group</w:t>
            </w:r>
          </w:p>
          <w:p>
            <w:pPr>
              <w:pStyle w:val="Normal"/>
              <w:widowControl w:val="false"/>
              <w:jc w:val="right"/>
              <w:rPr>
                <w:rFonts w:ascii="Arial" w:hAnsi="Arial" w:cs="Arial"/>
                <w:color w:val="333399"/>
              </w:rPr>
            </w:pPr>
            <w:r>
              <w:rPr>
                <w:rFonts w:cs="Arial" w:ascii="Arial" w:hAnsi="Arial"/>
                <w:color w:val="333399"/>
                <w:sz w:val="22"/>
                <w:szCs w:val="22"/>
              </w:rPr>
              <w:t>specializing in</w:t>
            </w:r>
          </w:p>
          <w:p>
            <w:pPr>
              <w:pStyle w:val="Normal"/>
              <w:widowControl w:val="false"/>
              <w:jc w:val="right"/>
              <w:rPr>
                <w:rFonts w:cs="Shruti"/>
                <w:color w:val="333399"/>
              </w:rPr>
            </w:pPr>
            <w:r>
              <w:rPr>
                <w:rFonts w:cs="Arial" w:ascii="Arial" w:hAnsi="Arial"/>
                <w:color w:val="333399"/>
                <w:sz w:val="22"/>
                <w:szCs w:val="22"/>
              </w:rPr>
              <w:t>Human Resource Management</w:t>
            </w:r>
          </w:p>
        </w:tc>
        <w:tc>
          <w:tcPr>
            <w:tcW w:w="254" w:type="dxa"/>
            <w:tcBorders>
              <w:top w:val="single" w:sz="6" w:space="0" w:color="FFFFFF"/>
              <w:left w:val="single" w:sz="6" w:space="0" w:color="FFFFFF"/>
              <w:bottom w:val="single" w:sz="6" w:space="0" w:color="FFFFFF"/>
              <w:right w:val="single" w:sz="6" w:space="0" w:color="FFFFFF"/>
            </w:tcBorders>
          </w:tcPr>
          <w:p>
            <w:pPr>
              <w:pStyle w:val="Normal"/>
              <w:widowControl w:val="false"/>
              <w:rPr>
                <w:rFonts w:cs="Shruti"/>
                <w:color w:val="333399"/>
              </w:rPr>
            </w:pPr>
            <w:r>
              <w:rPr>
                <w:rFonts w:cs="Shruti"/>
                <w:color w:val="333399"/>
              </w:rPr>
            </w:r>
          </w:p>
          <w:p>
            <w:pPr>
              <w:pStyle w:val="Normal"/>
              <w:widowControl w:val="false"/>
              <w:rPr>
                <w:rFonts w:cs="Shruti"/>
                <w:color w:val="333399"/>
              </w:rPr>
            </w:pPr>
            <w:r>
              <w:rPr>
                <w:rFonts w:cs="Shruti"/>
                <w:color w:val="333399"/>
              </w:rPr>
            </w:r>
          </w:p>
          <w:p>
            <w:pPr>
              <w:pStyle w:val="Normal"/>
              <w:widowControl w:val="false"/>
              <w:rPr>
                <w:rFonts w:cs="Shruti"/>
                <w:color w:val="333399"/>
              </w:rPr>
            </w:pPr>
            <w:r>
              <w:rPr>
                <w:rFonts w:cs="Shruti"/>
                <w:color w:val="333399"/>
              </w:rPr>
            </w:r>
          </w:p>
          <w:p>
            <w:pPr>
              <w:pStyle w:val="Normal"/>
              <w:widowControl w:val="false"/>
              <w:rPr>
                <w:rFonts w:cs="Shruti"/>
                <w:color w:val="333399"/>
              </w:rPr>
            </w:pPr>
            <w:r>
              <w:rPr>
                <w:rFonts w:cs="Shruti"/>
                <w:color w:val="333399"/>
              </w:rPr>
            </w:r>
          </w:p>
          <w:p>
            <w:pPr>
              <w:pStyle w:val="Normal"/>
              <w:widowControl w:val="false"/>
              <w:rPr>
                <w:rFonts w:cs="Shruti"/>
                <w:color w:val="333399"/>
              </w:rPr>
            </w:pPr>
            <w:r>
              <w:rPr>
                <w:rFonts w:cs="Shruti"/>
                <w:color w:val="333399"/>
              </w:rPr>
            </w:r>
          </w:p>
          <w:p>
            <w:pPr>
              <w:pStyle w:val="Normal"/>
              <w:widowControl w:val="false"/>
              <w:rPr>
                <w:rFonts w:ascii="Arial" w:hAnsi="Arial" w:cs="Arial"/>
                <w:color w:val="333399"/>
              </w:rPr>
            </w:pPr>
            <w:r>
              <w:rPr>
                <w:rFonts w:cs="Arial" w:ascii="Arial" w:hAnsi="Arial"/>
                <w:color w:val="333399"/>
              </w:rPr>
            </w:r>
          </w:p>
        </w:tc>
        <w:tc>
          <w:tcPr>
            <w:tcW w:w="8521" w:type="dxa"/>
            <w:tcBorders>
              <w:top w:val="single" w:sz="6" w:space="0" w:color="FFFFFF"/>
              <w:left w:val="single" w:sz="6" w:space="0" w:color="FFFFFF"/>
              <w:bottom w:val="single" w:sz="6" w:space="0" w:color="FFFFFF"/>
              <w:right w:val="single" w:sz="6" w:space="0" w:color="FFFFFF"/>
            </w:tcBorders>
          </w:tcPr>
          <w:p>
            <w:pPr>
              <w:pStyle w:val="Heading3"/>
              <w:widowControl w:val="false"/>
              <w:rPr/>
            </w:pPr>
            <w:r>
              <w:rPr/>
              <w:t>Methodology for Selecting Salary Comparison Organizations</w:t>
            </w:r>
          </w:p>
          <w:p>
            <w:pPr>
              <w:pStyle w:val="TextBody"/>
              <w:widowControl w:val="false"/>
              <w:ind w:right="-378" w:hanging="0"/>
              <w:jc w:val="center"/>
              <w:rPr/>
            </w:pPr>
            <w:r>
              <w:rPr/>
            </w:r>
          </w:p>
          <w:p>
            <w:pPr>
              <w:pStyle w:val="BodyText2"/>
              <w:widowControl w:val="false"/>
              <w:ind w:right="0" w:hanging="0"/>
              <w:rPr/>
            </w:pPr>
            <w:r>
              <w:rPr/>
              <w:t>This summary reflects the standard methodology for selecting organizations for inclusion in a market salary study.  The methodology includes the following principles:</w:t>
            </w:r>
          </w:p>
          <w:p>
            <w:pPr>
              <w:pStyle w:val="Normal"/>
              <w:widowControl w:val="false"/>
              <w:ind w:right="-378" w:hanging="0"/>
              <w:rPr>
                <w:rFonts w:ascii="Arial" w:hAnsi="Arial" w:cs="Arial"/>
                <w:bCs/>
              </w:rPr>
            </w:pPr>
            <w:r>
              <w:rPr>
                <w:rFonts w:cs="Arial" w:ascii="Arial" w:hAnsi="Arial"/>
                <w:bCs/>
              </w:rPr>
            </w:r>
          </w:p>
          <w:p>
            <w:pPr>
              <w:pStyle w:val="TextBody"/>
              <w:widowControl w:val="false"/>
              <w:rPr>
                <w:bCs/>
              </w:rPr>
            </w:pPr>
            <w:r>
              <w:rPr>
                <w:bCs/>
              </w:rPr>
              <w:t>1.  Identify and gather data from the organization’s “core market.”  The core market are the organization’s most intense competitors because they are the organizations that hire people to do the same thing the organization hires people to do and are within a commutable area.  This means that employees do not have to move to take a job with that organization.  In addition, because the core market is in the same geographic area, it reflects the local cost of living including housing and land prices.  In special areas, such as beach communities, sometimes we need to go out of the commutable area to use other beach communities of similar size to reflect special tourism or cost of living issues.</w:t>
            </w:r>
          </w:p>
          <w:p>
            <w:pPr>
              <w:pStyle w:val="Normal"/>
              <w:widowControl w:val="false"/>
              <w:ind w:right="-378" w:hanging="0"/>
              <w:rPr>
                <w:rFonts w:ascii="Arial" w:hAnsi="Arial" w:cs="Arial"/>
                <w:bCs/>
              </w:rPr>
            </w:pPr>
            <w:r>
              <w:rPr>
                <w:rFonts w:cs="Arial" w:ascii="Arial" w:hAnsi="Arial"/>
                <w:bCs/>
              </w:rPr>
            </w:r>
          </w:p>
          <w:p>
            <w:pPr>
              <w:pStyle w:val="Normal"/>
              <w:widowControl w:val="false"/>
              <w:ind w:right="-64" w:hanging="0"/>
              <w:rPr>
                <w:rFonts w:ascii="Arial" w:hAnsi="Arial" w:cs="Arial"/>
                <w:bCs/>
              </w:rPr>
            </w:pPr>
            <w:r>
              <w:rPr>
                <w:rFonts w:cs="Arial" w:ascii="Arial" w:hAnsi="Arial"/>
                <w:bCs/>
                <w:sz w:val="22"/>
                <w:szCs w:val="22"/>
              </w:rPr>
              <w:t>2.  If necessary, go outside the core market if a) it does not provide enough survey participants; b) it is heavily weighted with larger or smaller organizations; c) or not all of the functional areas in the organization’s workforce are included in the core market. However, we also have methodology to deal with these factors if necessary.</w:t>
            </w:r>
          </w:p>
          <w:p>
            <w:pPr>
              <w:pStyle w:val="Normal"/>
              <w:widowControl w:val="false"/>
              <w:ind w:right="-108" w:hanging="0"/>
              <w:rPr>
                <w:rFonts w:ascii="Arial" w:hAnsi="Arial" w:cs="Arial"/>
                <w:bCs/>
              </w:rPr>
            </w:pPr>
            <w:r>
              <w:rPr>
                <w:rFonts w:cs="Arial" w:ascii="Arial" w:hAnsi="Arial"/>
                <w:bCs/>
              </w:rPr>
            </w:r>
          </w:p>
          <w:p>
            <w:pPr>
              <w:pStyle w:val="Normal"/>
              <w:widowControl w:val="false"/>
              <w:tabs>
                <w:tab w:val="clear" w:pos="720"/>
                <w:tab w:val="left" w:pos="-1440" w:leader="none"/>
              </w:tabs>
              <w:ind w:right="-108" w:hanging="0"/>
              <w:rPr>
                <w:rFonts w:ascii="Arial" w:hAnsi="Arial" w:cs="Arial"/>
                <w:sz w:val="22"/>
                <w:szCs w:val="22"/>
              </w:rPr>
            </w:pPr>
            <w:r>
              <w:rPr>
                <w:rFonts w:cs="Arial" w:ascii="Arial" w:hAnsi="Arial"/>
                <w:bCs/>
                <w:sz w:val="22"/>
                <w:szCs w:val="22"/>
              </w:rPr>
              <w:t xml:space="preserve">3. </w:t>
            </w:r>
            <w:r>
              <w:rPr>
                <w:rFonts w:cs="Arial" w:ascii="Arial" w:hAnsi="Arial"/>
                <w:b/>
                <w:bCs/>
                <w:sz w:val="22"/>
                <w:szCs w:val="22"/>
              </w:rPr>
              <w:t xml:space="preserve">Size of Organizations.  </w:t>
            </w:r>
            <w:r>
              <w:rPr>
                <w:rFonts w:cs="Arial" w:ascii="Arial" w:hAnsi="Arial"/>
                <w:sz w:val="22"/>
                <w:szCs w:val="22"/>
              </w:rPr>
              <w:t>It is best to have a mix of larger and smaller organizations. Obviously, the comparisons from significantly larger or smaller jurisdictions, especially in supervisory/management roles, are carefully considered to determine when the scope of the jobs are similar or different because of the substantially greater numbers in the workforce. The entry level positions, such as Police Officer, are not typically an issue because the jobs are basically the same.</w:t>
            </w:r>
          </w:p>
          <w:p>
            <w:pPr>
              <w:pStyle w:val="Normal"/>
              <w:widowControl w:val="false"/>
              <w:tabs>
                <w:tab w:val="clear" w:pos="720"/>
                <w:tab w:val="left" w:pos="-1440" w:leader="none"/>
              </w:tabs>
              <w:ind w:right="-108" w:hanging="0"/>
              <w:rPr>
                <w:rFonts w:ascii="Arial" w:hAnsi="Arial" w:cs="Arial"/>
                <w:sz w:val="22"/>
                <w:szCs w:val="22"/>
              </w:rPr>
            </w:pPr>
            <w:r>
              <w:rPr>
                <w:rFonts w:cs="Arial" w:ascii="Arial" w:hAnsi="Arial"/>
                <w:sz w:val="22"/>
                <w:szCs w:val="22"/>
              </w:rPr>
            </w:r>
          </w:p>
          <w:p>
            <w:pPr>
              <w:pStyle w:val="Normal"/>
              <w:widowControl w:val="false"/>
              <w:tabs>
                <w:tab w:val="clear" w:pos="720"/>
                <w:tab w:val="left" w:pos="-1440" w:leader="none"/>
              </w:tabs>
              <w:ind w:right="-108" w:hanging="0"/>
              <w:rPr>
                <w:rFonts w:ascii="Arial" w:hAnsi="Arial" w:cs="Arial"/>
                <w:sz w:val="22"/>
                <w:szCs w:val="22"/>
              </w:rPr>
            </w:pPr>
            <w:r>
              <w:rPr>
                <w:rFonts w:cs="Arial" w:ascii="Arial" w:hAnsi="Arial"/>
                <w:sz w:val="22"/>
                <w:szCs w:val="22"/>
              </w:rPr>
              <w:t>Sometimes we encounter a misconception that larger organizations should not be considered because they can “afford” to pay more.  In reality, the main difference in entry level positions is that larger organizations have to have more of them.  However, the market for similar positions is the same regardless of the size of the organization.  In larger organizations, supervisory and management roles are often in higher salary ranges than those in smaller organizations because they have a greater scope of responsibility.</w:t>
            </w:r>
          </w:p>
          <w:p>
            <w:pPr>
              <w:pStyle w:val="Normal"/>
              <w:widowControl w:val="false"/>
              <w:tabs>
                <w:tab w:val="clear" w:pos="720"/>
                <w:tab w:val="left" w:pos="-1440" w:leader="none"/>
              </w:tabs>
              <w:ind w:right="-108" w:hanging="0"/>
              <w:rPr>
                <w:rFonts w:ascii="Arial" w:hAnsi="Arial" w:cs="Arial"/>
                <w:sz w:val="22"/>
                <w:szCs w:val="22"/>
              </w:rPr>
            </w:pPr>
            <w:r>
              <w:rPr>
                <w:rFonts w:cs="Arial" w:ascii="Arial" w:hAnsi="Arial"/>
                <w:sz w:val="22"/>
                <w:szCs w:val="22"/>
              </w:rPr>
            </w:r>
          </w:p>
          <w:p>
            <w:pPr>
              <w:pStyle w:val="Normal"/>
              <w:widowControl w:val="false"/>
              <w:tabs>
                <w:tab w:val="clear" w:pos="720"/>
                <w:tab w:val="left" w:pos="-1440" w:leader="none"/>
              </w:tabs>
              <w:ind w:right="-108" w:hanging="0"/>
              <w:rPr>
                <w:rFonts w:ascii="Arial" w:hAnsi="Arial" w:cs="Arial"/>
                <w:bCs/>
              </w:rPr>
            </w:pPr>
            <w:r>
              <w:rPr>
                <w:rFonts w:cs="Arial" w:ascii="Arial" w:hAnsi="Arial"/>
                <w:sz w:val="22"/>
                <w:szCs w:val="22"/>
              </w:rPr>
              <w:t>One other misconception that we sometimes encounter is that an organization’s tax base should be a consideration in setting salaries.  Essentially, setting market salary rates has no more to do with tax base than the cost of apples at the grocery store has to do with the level of income in an area.  In both cases they are set by market forces.  For example, the salary range for Police Officer reflects what it costs in the market to purchase a certain set of knowledges, skills, abilities and certifications (BLET).  In most cases, organizations hiring police officers in a local market are competing for the same group of BLET graduates. Those that choose to pay less are often hiring those not chosen by higher paying organizat</w:t>
            </w:r>
            <w:r>
              <w:rPr>
                <w:rFonts w:cs="Arial" w:ascii="Arial" w:hAnsi="Arial"/>
                <w:sz w:val="22"/>
                <w:szCs w:val="22"/>
              </w:rPr>
              <w:t>i</w:t>
            </w:r>
            <w:r>
              <w:rPr>
                <w:rFonts w:cs="Arial" w:ascii="Arial" w:hAnsi="Arial"/>
                <w:sz w:val="22"/>
                <w:szCs w:val="22"/>
              </w:rPr>
              <w:t>ons or becoming a training ground.  Being a training ground is more costly than being competitive in many jobs because the cost of turnover is from 66% to 125% of the annual salary of the employee that leaves according to the US Chamber of Commerce. For some jobs, high turnover also impacts morale, safety and organizational liability because of having less experienced employees on staff.</w:t>
            </w:r>
          </w:p>
          <w:p>
            <w:pPr>
              <w:pStyle w:val="Normal"/>
              <w:widowControl w:val="false"/>
              <w:ind w:right="-108" w:hanging="0"/>
              <w:rPr>
                <w:rFonts w:ascii="Arial" w:hAnsi="Arial" w:cs="Arial"/>
                <w:bCs/>
              </w:rPr>
            </w:pPr>
            <w:r>
              <w:rPr>
                <w:rFonts w:cs="Arial" w:ascii="Arial" w:hAnsi="Arial"/>
                <w:bCs/>
              </w:rPr>
            </w:r>
          </w:p>
          <w:p>
            <w:pPr>
              <w:pStyle w:val="TextBody"/>
              <w:widowControl w:val="false"/>
              <w:ind w:right="-108" w:hanging="0"/>
              <w:rPr/>
            </w:pPr>
            <w:r>
              <w:rPr>
                <w:bCs/>
              </w:rPr>
              <w:t>4.  Normally an effective salary survey has data from between seven and eleven comparison organizations.  It is important for the selection of survey organizations to have credibility with elected officials, citizens and employees.</w:t>
            </w:r>
          </w:p>
        </w:tc>
      </w:tr>
    </w:tbl>
    <w:p>
      <w:pPr>
        <w:pStyle w:val="Normal"/>
        <w:widowControl/>
        <w:ind w:right="-378" w:hanging="0"/>
        <w:rPr>
          <w:color w:val="000000"/>
          <w:u w:val="single"/>
        </w:rPr>
      </w:pPr>
      <w:r>
        <w:rPr/>
      </w:r>
    </w:p>
    <w:sectPr>
      <w:type w:val="nextPage"/>
      <w:pgSz w:w="12240" w:h="15840"/>
      <w:pgMar w:left="1152" w:right="1008" w:gutter="0" w:header="0" w:top="864" w:footer="0" w:bottom="86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hruti">
    <w:charset w:val="01"/>
    <w:family w:val="roman"/>
    <w:pitch w:val="variable"/>
  </w:font>
  <w:font w:name="Arial">
    <w:charset w:val="01"/>
    <w:family w:val="roman"/>
    <w:pitch w:val="variable"/>
  </w:font>
  <w:font w:name="Bermuda Script">
    <w:charset w:val="01"/>
    <w:family w:val="roman"/>
    <w:pitch w:val="variable"/>
  </w:font>
  <w:font w:name="Cambria">
    <w:charset w:val="01"/>
    <w:family w:val="roman"/>
    <w:pitch w:val="variable"/>
  </w:font>
  <w:font w:name="Liberation Sans">
    <w:altName w:val="Arial"/>
    <w:charset w:val="01"/>
    <w:family w:val="roman"/>
    <w:pitch w:val="variable"/>
  </w:font>
  <w:font w:name="Tahoma">
    <w:charset w:val="01"/>
    <w:family w:val="roman"/>
    <w:pitch w:val="variable"/>
  </w:font>
</w:fonts>
</file>

<file path=word/settings.xml><?xml version="1.0" encoding="utf-8"?>
<w:settings xmlns:w="http://schemas.openxmlformats.org/wordprocessingml/2006/main">
  <w:zoom w:percent="90"/>
  <w:embedSystemFonts/>
  <w:defaultTabStop w:val="720"/>
  <w:autoHyphenation w:val="true"/>
  <w:compat>
    <w:doNotExpandShiftReturn/>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15b1e"/>
    <w:pPr>
      <w:widowControl w:val="false"/>
      <w:suppressAutoHyphens w:val="true"/>
      <w:bidi w:val="0"/>
      <w:spacing w:before="0" w:after="0"/>
      <w:jc w:val="left"/>
    </w:pPr>
    <w:rPr>
      <w:rFonts w:ascii="Shruti" w:hAnsi="Shruti" w:eastAsia="Times New Roman" w:cs="Times New Roman"/>
      <w:color w:val="auto"/>
      <w:kern w:val="0"/>
      <w:sz w:val="24"/>
      <w:szCs w:val="24"/>
      <w:lang w:val="en-US" w:eastAsia="en-US" w:bidi="ar-SA"/>
    </w:rPr>
  </w:style>
  <w:style w:type="paragraph" w:styleId="Heading1">
    <w:name w:val="Heading 1"/>
    <w:basedOn w:val="Normal"/>
    <w:next w:val="Normal"/>
    <w:link w:val="Heading1Char"/>
    <w:uiPriority w:val="99"/>
    <w:qFormat/>
    <w:rsid w:val="00235bda"/>
    <w:pPr>
      <w:keepNext w:val="true"/>
      <w:jc w:val="center"/>
      <w:outlineLvl w:val="0"/>
    </w:pPr>
    <w:rPr>
      <w:rFonts w:ascii="Arial" w:hAnsi="Arial" w:cs="Arial"/>
      <w:b/>
      <w:bCs/>
      <w:color w:val="000000"/>
      <w:sz w:val="22"/>
      <w:szCs w:val="22"/>
    </w:rPr>
  </w:style>
  <w:style w:type="paragraph" w:styleId="Heading2">
    <w:name w:val="Heading 2"/>
    <w:basedOn w:val="Normal"/>
    <w:next w:val="Normal"/>
    <w:link w:val="Heading2Char"/>
    <w:uiPriority w:val="99"/>
    <w:qFormat/>
    <w:rsid w:val="00461014"/>
    <w:pPr>
      <w:keepNext w:val="true"/>
      <w:widowControl/>
      <w:ind w:right="-378" w:hanging="0"/>
      <w:outlineLvl w:val="1"/>
    </w:pPr>
    <w:rPr>
      <w:rFonts w:ascii="Bermuda Script" w:hAnsi="Bermuda Script" w:cs="Arial"/>
      <w:sz w:val="28"/>
      <w:szCs w:val="28"/>
    </w:rPr>
  </w:style>
  <w:style w:type="paragraph" w:styleId="Heading3">
    <w:name w:val="Heading 3"/>
    <w:basedOn w:val="Normal"/>
    <w:next w:val="Normal"/>
    <w:link w:val="Heading3Char"/>
    <w:uiPriority w:val="99"/>
    <w:qFormat/>
    <w:locked/>
    <w:rsid w:val="00894b08"/>
    <w:pPr>
      <w:keepNext w:val="true"/>
      <w:ind w:right="-378" w:hanging="0"/>
      <w:jc w:val="center"/>
      <w:outlineLvl w:val="2"/>
    </w:pPr>
    <w:rPr>
      <w:rFonts w:ascii="Arial" w:hAnsi="Arial" w:cs="Arial"/>
      <w:b/>
      <w:bCs/>
      <w:color w:val="333399"/>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26020d"/>
    <w:rPr>
      <w:rFonts w:ascii="Cambria" w:hAnsi="Cambria" w:cs="Times New Roman"/>
      <w:b/>
      <w:bCs/>
      <w:kern w:val="2"/>
      <w:sz w:val="32"/>
      <w:szCs w:val="32"/>
    </w:rPr>
  </w:style>
  <w:style w:type="character" w:styleId="Heading2Char" w:customStyle="1">
    <w:name w:val="Heading 2 Char"/>
    <w:basedOn w:val="DefaultParagraphFont"/>
    <w:link w:val="Heading2"/>
    <w:uiPriority w:val="99"/>
    <w:semiHidden/>
    <w:qFormat/>
    <w:locked/>
    <w:rsid w:val="0026020d"/>
    <w:rPr>
      <w:rFonts w:ascii="Cambria" w:hAnsi="Cambria" w:cs="Times New Roman"/>
      <w:b/>
      <w:bCs/>
      <w:i/>
      <w:iCs/>
      <w:sz w:val="28"/>
      <w:szCs w:val="28"/>
    </w:rPr>
  </w:style>
  <w:style w:type="character" w:styleId="Heading3Char" w:customStyle="1">
    <w:name w:val="Heading 3 Char"/>
    <w:basedOn w:val="DefaultParagraphFont"/>
    <w:link w:val="Heading3"/>
    <w:uiPriority w:val="9"/>
    <w:semiHidden/>
    <w:qFormat/>
    <w:rsid w:val="007c0e69"/>
    <w:rPr>
      <w:rFonts w:ascii="Cambria" w:hAnsi="Cambria" w:eastAsia="" w:cs="" w:asciiTheme="majorHAnsi" w:cstheme="majorBidi" w:eastAsiaTheme="majorEastAsia" w:hAnsiTheme="majorHAnsi"/>
      <w:b/>
      <w:bCs/>
      <w:sz w:val="26"/>
      <w:szCs w:val="26"/>
    </w:rPr>
  </w:style>
  <w:style w:type="character" w:styleId="FootnoteCharacters">
    <w:name w:val="Footnote Characters"/>
    <w:basedOn w:val="DefaultParagraphFont"/>
    <w:uiPriority w:val="99"/>
    <w:qFormat/>
    <w:rsid w:val="00b15b1e"/>
    <w:rPr>
      <w:rFonts w:cs="Times New Roman"/>
    </w:rPr>
  </w:style>
  <w:style w:type="character" w:styleId="FootnoteAnchor">
    <w:name w:val="Footnote Anchor"/>
    <w:rPr>
      <w:rFonts w:cs="Times New Roman"/>
      <w:vertAlign w:val="superscript"/>
    </w:rPr>
  </w:style>
  <w:style w:type="character" w:styleId="BodyTextChar" w:customStyle="1">
    <w:name w:val="Body Text Char"/>
    <w:basedOn w:val="DefaultParagraphFont"/>
    <w:link w:val="BodyText"/>
    <w:uiPriority w:val="99"/>
    <w:semiHidden/>
    <w:qFormat/>
    <w:locked/>
    <w:rsid w:val="0026020d"/>
    <w:rPr>
      <w:rFonts w:ascii="Shruti" w:hAnsi="Shruti" w:cs="Times New Roman"/>
      <w:sz w:val="24"/>
      <w:szCs w:val="24"/>
    </w:rPr>
  </w:style>
  <w:style w:type="character" w:styleId="InternetLink">
    <w:name w:val="Hyperlink"/>
    <w:basedOn w:val="DefaultParagraphFont"/>
    <w:uiPriority w:val="99"/>
    <w:rsid w:val="00cd7478"/>
    <w:rPr>
      <w:rFonts w:cs="Times New Roman"/>
      <w:color w:val="0000FF"/>
      <w:u w:val="single"/>
    </w:rPr>
  </w:style>
  <w:style w:type="character" w:styleId="BodyText3Char" w:customStyle="1">
    <w:name w:val="Body Text 3 Char"/>
    <w:basedOn w:val="DefaultParagraphFont"/>
    <w:link w:val="BodyText3"/>
    <w:uiPriority w:val="99"/>
    <w:semiHidden/>
    <w:qFormat/>
    <w:locked/>
    <w:rsid w:val="0026020d"/>
    <w:rPr>
      <w:rFonts w:ascii="Shruti" w:hAnsi="Shruti" w:cs="Times New Roman"/>
      <w:sz w:val="16"/>
      <w:szCs w:val="16"/>
    </w:rPr>
  </w:style>
  <w:style w:type="character" w:styleId="BodyText2Char" w:customStyle="1">
    <w:name w:val="Body Text 2 Char"/>
    <w:basedOn w:val="DefaultParagraphFont"/>
    <w:link w:val="BodyText2"/>
    <w:uiPriority w:val="99"/>
    <w:semiHidden/>
    <w:qFormat/>
    <w:locked/>
    <w:rsid w:val="0026020d"/>
    <w:rPr>
      <w:rFonts w:ascii="Shruti" w:hAnsi="Shruti" w:cs="Times New Roman"/>
      <w:sz w:val="24"/>
      <w:szCs w:val="24"/>
    </w:rPr>
  </w:style>
  <w:style w:type="character" w:styleId="BalloonTextChar" w:customStyle="1">
    <w:name w:val="Balloon Text Char"/>
    <w:basedOn w:val="DefaultParagraphFont"/>
    <w:link w:val="BalloonText"/>
    <w:uiPriority w:val="99"/>
    <w:semiHidden/>
    <w:qFormat/>
    <w:locked/>
    <w:rsid w:val="00975bc3"/>
    <w:rPr>
      <w:rFonts w:cs="Times New Roman"/>
      <w:sz w:val="2"/>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link w:val="BodyTextChar"/>
    <w:uiPriority w:val="99"/>
    <w:rsid w:val="00927a8b"/>
    <w:pPr>
      <w:widowControl/>
    </w:pPr>
    <w:rPr>
      <w:rFonts w:ascii="Arial" w:hAnsi="Arial" w:cs="Arial"/>
      <w:sz w:val="22"/>
      <w:szCs w:val="22"/>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BodyText3">
    <w:name w:val="Body Text 3"/>
    <w:basedOn w:val="Normal"/>
    <w:link w:val="BodyText3Char"/>
    <w:uiPriority w:val="99"/>
    <w:qFormat/>
    <w:rsid w:val="00b84708"/>
    <w:pPr>
      <w:widowControl/>
    </w:pPr>
    <w:rPr>
      <w:rFonts w:ascii="Arial" w:hAnsi="Arial" w:cs="Arial"/>
      <w:sz w:val="22"/>
      <w:szCs w:val="22"/>
    </w:rPr>
  </w:style>
  <w:style w:type="paragraph" w:styleId="BodyText2">
    <w:name w:val="Body Text 2"/>
    <w:basedOn w:val="Normal"/>
    <w:link w:val="BodyText2Char"/>
    <w:uiPriority w:val="99"/>
    <w:qFormat/>
    <w:rsid w:val="00410c30"/>
    <w:pPr>
      <w:ind w:right="522" w:hanging="0"/>
    </w:pPr>
    <w:rPr>
      <w:rFonts w:ascii="Arial" w:hAnsi="Arial" w:cs="Arial"/>
      <w:bCs/>
      <w:sz w:val="22"/>
      <w:szCs w:val="22"/>
    </w:rPr>
  </w:style>
  <w:style w:type="paragraph" w:styleId="BalloonText">
    <w:name w:val="Balloon Text"/>
    <w:basedOn w:val="Normal"/>
    <w:link w:val="BalloonTextChar"/>
    <w:uiPriority w:val="99"/>
    <w:semiHidden/>
    <w:qFormat/>
    <w:rsid w:val="002e39e9"/>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99"/>
    <w:rsid w:val="00235bda"/>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hemapsgroup.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Application>LibreOffice/7.2.4.1$MacOSX_AARCH64 LibreOffice_project/27d75539669ac387bb498e35313b970b7fe9c4f9</Application>
  <AppVersion>15.0000</AppVersion>
  <Pages>2</Pages>
  <Words>605</Words>
  <Characters>3231</Characters>
  <CharactersWithSpaces>3834</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2022-03-12T23:10:00Z</dcterms:created>
  <dc:creator>Rebecca Veazey</dc:creator>
  <dc:description/>
  <dc:language>en-US</dc:language>
  <cp:lastModifiedBy>Justin Scheef</cp:lastModifiedBy>
  <cp:lastPrinted>2022-03-12T23:25:00Z</cp:lastPrinted>
  <dcterms:modified xsi:type="dcterms:W3CDTF">2022-03-21T08:27:39Z</dcterms:modified>
  <cp:revision>10</cp:revision>
  <dc:subject/>
  <dc:title>The MAPS</dc:title>
</cp:coreProperties>
</file>

<file path=docProps/custom.xml><?xml version="1.0" encoding="utf-8"?>
<Properties xmlns="http://schemas.openxmlformats.org/officeDocument/2006/custom-properties" xmlns:vt="http://schemas.openxmlformats.org/officeDocument/2006/docPropsVTypes"/>
</file>